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B50" w:rsidRDefault="00991B50" w:rsidP="00991B50">
      <w:pPr>
        <w:jc w:val="center"/>
        <w:rPr>
          <w:b/>
          <w:sz w:val="28"/>
          <w:szCs w:val="28"/>
          <w:u w:val="single"/>
        </w:rPr>
      </w:pPr>
      <w:r w:rsidRPr="00991B50">
        <w:rPr>
          <w:b/>
          <w:sz w:val="28"/>
          <w:szCs w:val="28"/>
          <w:u w:val="single"/>
        </w:rPr>
        <w:t xml:space="preserve">English Writing Genre Map – Year </w:t>
      </w:r>
      <w:r w:rsidR="00652AA1">
        <w:rPr>
          <w:b/>
          <w:sz w:val="28"/>
          <w:szCs w:val="28"/>
          <w:u w:val="single"/>
        </w:rPr>
        <w:t>4</w:t>
      </w:r>
      <w:r w:rsidR="00BD0769">
        <w:rPr>
          <w:b/>
          <w:sz w:val="28"/>
          <w:szCs w:val="28"/>
          <w:u w:val="single"/>
        </w:rPr>
        <w:t xml:space="preserve"> 2023-2024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83"/>
        <w:gridCol w:w="2184"/>
        <w:gridCol w:w="2184"/>
        <w:gridCol w:w="2183"/>
        <w:gridCol w:w="2184"/>
        <w:gridCol w:w="6"/>
        <w:gridCol w:w="2178"/>
      </w:tblGrid>
      <w:tr w:rsidR="00991B50" w:rsidTr="00991B50">
        <w:tc>
          <w:tcPr>
            <w:tcW w:w="846" w:type="dxa"/>
          </w:tcPr>
          <w:p w:rsidR="00991B50" w:rsidRPr="00991B50" w:rsidRDefault="00652AA1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Y4</w:t>
            </w:r>
          </w:p>
        </w:tc>
        <w:tc>
          <w:tcPr>
            <w:tcW w:w="2183" w:type="dxa"/>
          </w:tcPr>
          <w:p w:rsidR="00991B50" w:rsidRPr="00991B50" w:rsidRDefault="00991B50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1</w:t>
            </w:r>
          </w:p>
        </w:tc>
        <w:tc>
          <w:tcPr>
            <w:tcW w:w="2184" w:type="dxa"/>
          </w:tcPr>
          <w:p w:rsidR="00991B50" w:rsidRPr="00991B50" w:rsidRDefault="00991B50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2</w:t>
            </w:r>
          </w:p>
        </w:tc>
        <w:tc>
          <w:tcPr>
            <w:tcW w:w="2184" w:type="dxa"/>
          </w:tcPr>
          <w:p w:rsidR="00991B50" w:rsidRPr="00991B50" w:rsidRDefault="00991B50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3</w:t>
            </w:r>
          </w:p>
        </w:tc>
        <w:tc>
          <w:tcPr>
            <w:tcW w:w="2183" w:type="dxa"/>
          </w:tcPr>
          <w:p w:rsidR="00991B50" w:rsidRPr="00991B50" w:rsidRDefault="00991B50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4</w:t>
            </w:r>
          </w:p>
        </w:tc>
        <w:tc>
          <w:tcPr>
            <w:tcW w:w="2184" w:type="dxa"/>
          </w:tcPr>
          <w:p w:rsidR="00991B50" w:rsidRPr="00991B50" w:rsidRDefault="00991B50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5</w:t>
            </w:r>
          </w:p>
        </w:tc>
        <w:tc>
          <w:tcPr>
            <w:tcW w:w="2184" w:type="dxa"/>
            <w:gridSpan w:val="2"/>
          </w:tcPr>
          <w:p w:rsidR="00991B50" w:rsidRPr="00991B50" w:rsidRDefault="00991B50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6</w:t>
            </w:r>
          </w:p>
        </w:tc>
      </w:tr>
      <w:tr w:rsidR="00124FD3" w:rsidTr="005D793A">
        <w:tc>
          <w:tcPr>
            <w:tcW w:w="846" w:type="dxa"/>
            <w:vMerge w:val="restart"/>
            <w:textDirection w:val="btLr"/>
          </w:tcPr>
          <w:p w:rsidR="00124FD3" w:rsidRDefault="005D793A" w:rsidP="005D793A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Writing Units</w:t>
            </w:r>
          </w:p>
        </w:tc>
        <w:tc>
          <w:tcPr>
            <w:tcW w:w="2183" w:type="dxa"/>
          </w:tcPr>
          <w:p w:rsidR="00124FD3" w:rsidRPr="005D793A" w:rsidRDefault="00124FD3" w:rsidP="00991B50">
            <w:pPr>
              <w:jc w:val="center"/>
              <w:rPr>
                <w:b/>
                <w:sz w:val="24"/>
                <w:szCs w:val="24"/>
              </w:rPr>
            </w:pPr>
            <w:r w:rsidRPr="005D793A"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2184" w:type="dxa"/>
          </w:tcPr>
          <w:p w:rsidR="00124FD3" w:rsidRPr="005D793A" w:rsidRDefault="00124FD3" w:rsidP="00991B50">
            <w:pPr>
              <w:jc w:val="center"/>
              <w:rPr>
                <w:b/>
                <w:sz w:val="24"/>
                <w:szCs w:val="24"/>
              </w:rPr>
            </w:pPr>
            <w:r w:rsidRPr="005D793A"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2184" w:type="dxa"/>
          </w:tcPr>
          <w:p w:rsidR="00124FD3" w:rsidRPr="005D793A" w:rsidRDefault="00124FD3" w:rsidP="00991B50">
            <w:pPr>
              <w:jc w:val="center"/>
              <w:rPr>
                <w:b/>
                <w:sz w:val="24"/>
                <w:szCs w:val="24"/>
              </w:rPr>
            </w:pPr>
            <w:r w:rsidRPr="005D793A"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2183" w:type="dxa"/>
          </w:tcPr>
          <w:p w:rsidR="00124FD3" w:rsidRPr="005D793A" w:rsidRDefault="00124FD3" w:rsidP="00991B50">
            <w:pPr>
              <w:jc w:val="center"/>
              <w:rPr>
                <w:b/>
                <w:sz w:val="24"/>
                <w:szCs w:val="24"/>
              </w:rPr>
            </w:pPr>
            <w:r w:rsidRPr="005D793A"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2184" w:type="dxa"/>
          </w:tcPr>
          <w:p w:rsidR="00124FD3" w:rsidRPr="005D793A" w:rsidRDefault="00124FD3" w:rsidP="00991B50">
            <w:pPr>
              <w:jc w:val="center"/>
              <w:rPr>
                <w:b/>
                <w:sz w:val="24"/>
                <w:szCs w:val="24"/>
              </w:rPr>
            </w:pPr>
            <w:r w:rsidRPr="005D793A"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2184" w:type="dxa"/>
            <w:gridSpan w:val="2"/>
          </w:tcPr>
          <w:p w:rsidR="00124FD3" w:rsidRPr="005D793A" w:rsidRDefault="00124FD3" w:rsidP="00991B50">
            <w:pPr>
              <w:jc w:val="center"/>
              <w:rPr>
                <w:b/>
                <w:sz w:val="24"/>
                <w:szCs w:val="24"/>
              </w:rPr>
            </w:pPr>
            <w:r w:rsidRPr="005D793A">
              <w:rPr>
                <w:b/>
                <w:sz w:val="24"/>
                <w:szCs w:val="24"/>
              </w:rPr>
              <w:t>Unit 1</w:t>
            </w:r>
          </w:p>
        </w:tc>
      </w:tr>
      <w:tr w:rsidR="00652AA1" w:rsidTr="00991B50">
        <w:tc>
          <w:tcPr>
            <w:tcW w:w="846" w:type="dxa"/>
            <w:vMerge/>
          </w:tcPr>
          <w:p w:rsidR="00652AA1" w:rsidRDefault="00652AA1" w:rsidP="00652A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83" w:type="dxa"/>
          </w:tcPr>
          <w:p w:rsidR="00E75F58" w:rsidRDefault="00E75F58" w:rsidP="00E75F58">
            <w:pPr>
              <w:jc w:val="center"/>
              <w:rPr>
                <w:b/>
                <w:color w:val="0070C0"/>
                <w:u w:val="single"/>
              </w:rPr>
            </w:pPr>
            <w:r w:rsidRPr="005D793A">
              <w:rPr>
                <w:b/>
                <w:color w:val="0070C0"/>
                <w:u w:val="single"/>
              </w:rPr>
              <w:t>Non-Fiction</w:t>
            </w:r>
          </w:p>
          <w:p w:rsidR="00E75F58" w:rsidRPr="00223614" w:rsidRDefault="00E75F58" w:rsidP="00E75F58">
            <w:pPr>
              <w:jc w:val="center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Explanation Texts </w:t>
            </w:r>
            <w:r w:rsidR="00C01896">
              <w:rPr>
                <w:i/>
                <w:color w:val="0070C0"/>
              </w:rPr>
              <w:t>Digestion and food</w:t>
            </w:r>
          </w:p>
          <w:p w:rsidR="00C34230" w:rsidRPr="00C34230" w:rsidRDefault="00C34230" w:rsidP="00E75F58">
            <w:pPr>
              <w:jc w:val="center"/>
              <w:rPr>
                <w:b/>
                <w:color w:val="0070C0"/>
                <w:u w:val="single"/>
              </w:rPr>
            </w:pPr>
          </w:p>
        </w:tc>
        <w:tc>
          <w:tcPr>
            <w:tcW w:w="2184" w:type="dxa"/>
          </w:tcPr>
          <w:p w:rsidR="00E75F58" w:rsidRDefault="00E75F58" w:rsidP="00E75F58">
            <w:pPr>
              <w:jc w:val="center"/>
              <w:rPr>
                <w:b/>
                <w:color w:val="0070C0"/>
                <w:u w:val="single"/>
              </w:rPr>
            </w:pPr>
            <w:r w:rsidRPr="005D793A">
              <w:rPr>
                <w:b/>
                <w:color w:val="0070C0"/>
                <w:u w:val="single"/>
              </w:rPr>
              <w:t>Non-Fiction</w:t>
            </w:r>
          </w:p>
          <w:p w:rsidR="00E75F58" w:rsidRDefault="00E75F58" w:rsidP="00E75F58">
            <w:pPr>
              <w:jc w:val="center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Lighthouse video clip</w:t>
            </w:r>
          </w:p>
          <w:p w:rsidR="00E75F58" w:rsidRPr="00C34230" w:rsidRDefault="00E75F58" w:rsidP="00E75F58">
            <w:pPr>
              <w:jc w:val="center"/>
              <w:rPr>
                <w:color w:val="0070C0"/>
              </w:rPr>
            </w:pPr>
            <w:r w:rsidRPr="00C34230">
              <w:rPr>
                <w:color w:val="0070C0"/>
              </w:rPr>
              <w:t>Newspaper article</w:t>
            </w:r>
          </w:p>
          <w:p w:rsidR="00652AA1" w:rsidRPr="005D793A" w:rsidRDefault="00652AA1" w:rsidP="00272FCC">
            <w:pPr>
              <w:jc w:val="center"/>
              <w:rPr>
                <w:b/>
                <w:color w:val="0070C0"/>
                <w:u w:val="single"/>
              </w:rPr>
            </w:pPr>
          </w:p>
        </w:tc>
        <w:tc>
          <w:tcPr>
            <w:tcW w:w="2184" w:type="dxa"/>
          </w:tcPr>
          <w:p w:rsidR="00E75F58" w:rsidRPr="005D793A" w:rsidRDefault="00E75F58" w:rsidP="00E75F58">
            <w:pPr>
              <w:jc w:val="center"/>
              <w:rPr>
                <w:b/>
                <w:color w:val="00B050"/>
                <w:u w:val="single"/>
              </w:rPr>
            </w:pPr>
            <w:r w:rsidRPr="005D793A">
              <w:rPr>
                <w:b/>
                <w:color w:val="00B050"/>
                <w:u w:val="single"/>
              </w:rPr>
              <w:t>Power of Reading</w:t>
            </w:r>
          </w:p>
          <w:p w:rsidR="00223614" w:rsidRPr="00223614" w:rsidRDefault="00E75F58" w:rsidP="00E75F58">
            <w:pPr>
              <w:jc w:val="center"/>
              <w:rPr>
                <w:color w:val="00B050"/>
              </w:rPr>
            </w:pPr>
            <w:r w:rsidRPr="005D793A">
              <w:rPr>
                <w:i/>
                <w:color w:val="00B050"/>
              </w:rPr>
              <w:t>Mouse, Bird, Snake, Wolf</w:t>
            </w:r>
            <w:r w:rsidRPr="005D793A">
              <w:rPr>
                <w:b/>
                <w:color w:val="00B050"/>
                <w:u w:val="single"/>
              </w:rPr>
              <w:t xml:space="preserve"> </w:t>
            </w:r>
          </w:p>
          <w:p w:rsidR="00652AA1" w:rsidRPr="005D793A" w:rsidRDefault="00652AA1" w:rsidP="00652AA1">
            <w:pPr>
              <w:jc w:val="center"/>
              <w:rPr>
                <w:b/>
                <w:color w:val="FF0000"/>
                <w:u w:val="single"/>
              </w:rPr>
            </w:pPr>
          </w:p>
          <w:p w:rsidR="00652AA1" w:rsidRPr="005D793A" w:rsidRDefault="00652AA1" w:rsidP="00652AA1">
            <w:pPr>
              <w:jc w:val="center"/>
              <w:rPr>
                <w:i/>
              </w:rPr>
            </w:pPr>
          </w:p>
        </w:tc>
        <w:tc>
          <w:tcPr>
            <w:tcW w:w="2183" w:type="dxa"/>
          </w:tcPr>
          <w:p w:rsidR="00C01896" w:rsidRDefault="00C01896" w:rsidP="00C01896">
            <w:pPr>
              <w:jc w:val="center"/>
              <w:rPr>
                <w:i/>
                <w:color w:val="FF0000"/>
              </w:rPr>
            </w:pPr>
            <w:r w:rsidRPr="005D793A">
              <w:rPr>
                <w:b/>
                <w:color w:val="FF0000"/>
                <w:u w:val="single"/>
              </w:rPr>
              <w:t xml:space="preserve"> Fiction</w:t>
            </w:r>
          </w:p>
          <w:p w:rsidR="00C01896" w:rsidRPr="005D793A" w:rsidRDefault="00C01896" w:rsidP="00C01896">
            <w:pPr>
              <w:jc w:val="center"/>
              <w:rPr>
                <w:i/>
                <w:color w:val="00B050"/>
              </w:rPr>
            </w:pPr>
            <w:r w:rsidRPr="005D793A">
              <w:rPr>
                <w:i/>
                <w:color w:val="FF0000"/>
              </w:rPr>
              <w:t>Fantasy Stories (The Wizard of Oz)</w:t>
            </w:r>
          </w:p>
          <w:p w:rsidR="00E75F58" w:rsidRDefault="00E75F58" w:rsidP="00E75F58">
            <w:pPr>
              <w:jc w:val="center"/>
              <w:rPr>
                <w:b/>
                <w:color w:val="0070C0"/>
                <w:u w:val="single"/>
              </w:rPr>
            </w:pPr>
          </w:p>
          <w:p w:rsidR="00652AA1" w:rsidRPr="005D793A" w:rsidRDefault="00652AA1" w:rsidP="00C01896">
            <w:pPr>
              <w:jc w:val="center"/>
              <w:rPr>
                <w:i/>
                <w:color w:val="FFC000" w:themeColor="accent4"/>
              </w:rPr>
            </w:pPr>
          </w:p>
        </w:tc>
        <w:tc>
          <w:tcPr>
            <w:tcW w:w="2184" w:type="dxa"/>
          </w:tcPr>
          <w:p w:rsidR="00E75F58" w:rsidRPr="005D793A" w:rsidRDefault="00E75F58" w:rsidP="00E75F58">
            <w:pPr>
              <w:jc w:val="center"/>
              <w:rPr>
                <w:b/>
                <w:color w:val="00B050"/>
                <w:u w:val="single"/>
              </w:rPr>
            </w:pPr>
            <w:r w:rsidRPr="005D793A">
              <w:rPr>
                <w:b/>
                <w:color w:val="00B050"/>
                <w:u w:val="single"/>
              </w:rPr>
              <w:t>Power of Reading</w:t>
            </w:r>
          </w:p>
          <w:p w:rsidR="00C01896" w:rsidRPr="00223614" w:rsidRDefault="00C01896" w:rsidP="00C01896">
            <w:pPr>
              <w:jc w:val="center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Non-chronological reports (Rivers)</w:t>
            </w:r>
          </w:p>
          <w:p w:rsidR="00652AA1" w:rsidRPr="005D793A" w:rsidRDefault="00652AA1" w:rsidP="00E75F58">
            <w:pPr>
              <w:jc w:val="center"/>
              <w:rPr>
                <w:b/>
                <w:color w:val="0070C0"/>
                <w:u w:val="single"/>
              </w:rPr>
            </w:pPr>
          </w:p>
        </w:tc>
        <w:tc>
          <w:tcPr>
            <w:tcW w:w="2184" w:type="dxa"/>
            <w:gridSpan w:val="2"/>
          </w:tcPr>
          <w:p w:rsidR="00E75F58" w:rsidRDefault="00E75F58" w:rsidP="00E75F58">
            <w:pPr>
              <w:jc w:val="center"/>
              <w:rPr>
                <w:b/>
                <w:color w:val="00B050"/>
                <w:u w:val="single"/>
              </w:rPr>
            </w:pPr>
            <w:r w:rsidRPr="005D793A">
              <w:rPr>
                <w:b/>
                <w:color w:val="00B050"/>
                <w:u w:val="single"/>
              </w:rPr>
              <w:t>Power of Reading</w:t>
            </w:r>
          </w:p>
          <w:p w:rsidR="00E75F58" w:rsidRPr="00223614" w:rsidRDefault="00C01896" w:rsidP="00E75F58">
            <w:pPr>
              <w:jc w:val="center"/>
              <w:rPr>
                <w:color w:val="00B050"/>
              </w:rPr>
            </w:pPr>
            <w:r w:rsidRPr="005D793A">
              <w:rPr>
                <w:i/>
                <w:color w:val="00B050"/>
              </w:rPr>
              <w:t xml:space="preserve"> The Iron Man</w:t>
            </w:r>
          </w:p>
          <w:p w:rsidR="00652AA1" w:rsidRPr="005D793A" w:rsidRDefault="00652AA1" w:rsidP="00652AA1">
            <w:pPr>
              <w:jc w:val="center"/>
              <w:rPr>
                <w:i/>
              </w:rPr>
            </w:pPr>
          </w:p>
        </w:tc>
      </w:tr>
      <w:tr w:rsidR="00652AA1" w:rsidTr="00991B50">
        <w:tc>
          <w:tcPr>
            <w:tcW w:w="846" w:type="dxa"/>
            <w:vMerge/>
          </w:tcPr>
          <w:p w:rsidR="00652AA1" w:rsidRDefault="00652AA1" w:rsidP="00652A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83" w:type="dxa"/>
          </w:tcPr>
          <w:p w:rsidR="00652AA1" w:rsidRPr="005D793A" w:rsidRDefault="00652AA1" w:rsidP="00652AA1">
            <w:pPr>
              <w:jc w:val="center"/>
              <w:rPr>
                <w:b/>
                <w:sz w:val="24"/>
                <w:szCs w:val="24"/>
              </w:rPr>
            </w:pPr>
            <w:r w:rsidRPr="005D793A">
              <w:rPr>
                <w:b/>
                <w:sz w:val="24"/>
                <w:szCs w:val="24"/>
              </w:rPr>
              <w:t>Unit 2</w:t>
            </w:r>
          </w:p>
        </w:tc>
        <w:tc>
          <w:tcPr>
            <w:tcW w:w="2184" w:type="dxa"/>
          </w:tcPr>
          <w:p w:rsidR="00652AA1" w:rsidRPr="005D793A" w:rsidRDefault="00652AA1" w:rsidP="00652AA1">
            <w:pPr>
              <w:jc w:val="center"/>
              <w:rPr>
                <w:b/>
                <w:sz w:val="24"/>
                <w:szCs w:val="24"/>
              </w:rPr>
            </w:pPr>
            <w:r w:rsidRPr="005D793A">
              <w:rPr>
                <w:b/>
                <w:sz w:val="24"/>
                <w:szCs w:val="24"/>
              </w:rPr>
              <w:t>Unit 2</w:t>
            </w:r>
          </w:p>
        </w:tc>
        <w:tc>
          <w:tcPr>
            <w:tcW w:w="2184" w:type="dxa"/>
          </w:tcPr>
          <w:p w:rsidR="00652AA1" w:rsidRPr="005D793A" w:rsidRDefault="00652AA1" w:rsidP="00652AA1">
            <w:pPr>
              <w:jc w:val="center"/>
              <w:rPr>
                <w:b/>
                <w:sz w:val="24"/>
                <w:szCs w:val="24"/>
              </w:rPr>
            </w:pPr>
            <w:r w:rsidRPr="005D793A">
              <w:rPr>
                <w:b/>
                <w:sz w:val="24"/>
                <w:szCs w:val="24"/>
              </w:rPr>
              <w:t>Unit 2</w:t>
            </w:r>
          </w:p>
        </w:tc>
        <w:tc>
          <w:tcPr>
            <w:tcW w:w="2183" w:type="dxa"/>
          </w:tcPr>
          <w:p w:rsidR="00652AA1" w:rsidRPr="005D793A" w:rsidRDefault="00652AA1" w:rsidP="00652AA1">
            <w:pPr>
              <w:jc w:val="center"/>
              <w:rPr>
                <w:b/>
                <w:sz w:val="24"/>
                <w:szCs w:val="24"/>
              </w:rPr>
            </w:pPr>
            <w:r w:rsidRPr="005D793A">
              <w:rPr>
                <w:b/>
                <w:sz w:val="24"/>
                <w:szCs w:val="24"/>
              </w:rPr>
              <w:t>Unit 2</w:t>
            </w:r>
          </w:p>
        </w:tc>
        <w:tc>
          <w:tcPr>
            <w:tcW w:w="2184" w:type="dxa"/>
          </w:tcPr>
          <w:p w:rsidR="00652AA1" w:rsidRPr="005D793A" w:rsidRDefault="00652AA1" w:rsidP="00652AA1">
            <w:pPr>
              <w:jc w:val="center"/>
              <w:rPr>
                <w:b/>
                <w:sz w:val="24"/>
                <w:szCs w:val="24"/>
              </w:rPr>
            </w:pPr>
            <w:r w:rsidRPr="005D793A">
              <w:rPr>
                <w:b/>
                <w:sz w:val="24"/>
                <w:szCs w:val="24"/>
              </w:rPr>
              <w:t>Unit 2</w:t>
            </w:r>
          </w:p>
        </w:tc>
        <w:tc>
          <w:tcPr>
            <w:tcW w:w="2184" w:type="dxa"/>
            <w:gridSpan w:val="2"/>
          </w:tcPr>
          <w:p w:rsidR="00652AA1" w:rsidRPr="005D793A" w:rsidRDefault="00652AA1" w:rsidP="00652AA1">
            <w:pPr>
              <w:jc w:val="center"/>
              <w:rPr>
                <w:b/>
                <w:sz w:val="24"/>
                <w:szCs w:val="24"/>
              </w:rPr>
            </w:pPr>
            <w:r w:rsidRPr="005D793A">
              <w:rPr>
                <w:b/>
                <w:sz w:val="24"/>
                <w:szCs w:val="24"/>
              </w:rPr>
              <w:t>Unit 2</w:t>
            </w:r>
          </w:p>
        </w:tc>
      </w:tr>
      <w:tr w:rsidR="00652AA1" w:rsidTr="00991B50">
        <w:tc>
          <w:tcPr>
            <w:tcW w:w="846" w:type="dxa"/>
            <w:vMerge/>
          </w:tcPr>
          <w:p w:rsidR="00652AA1" w:rsidRPr="00991B50" w:rsidRDefault="00652AA1" w:rsidP="00652A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83" w:type="dxa"/>
          </w:tcPr>
          <w:p w:rsidR="00E75F58" w:rsidRDefault="00E75F58" w:rsidP="00E75F58">
            <w:pPr>
              <w:jc w:val="center"/>
              <w:rPr>
                <w:b/>
                <w:color w:val="00B050"/>
                <w:u w:val="single"/>
              </w:rPr>
            </w:pPr>
            <w:r w:rsidRPr="005D793A">
              <w:rPr>
                <w:b/>
                <w:color w:val="00B050"/>
                <w:u w:val="single"/>
              </w:rPr>
              <w:t>Power of Reading</w:t>
            </w:r>
          </w:p>
          <w:p w:rsidR="00E75F58" w:rsidRPr="00223614" w:rsidRDefault="00E75F58" w:rsidP="00E75F58">
            <w:pPr>
              <w:jc w:val="center"/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Jemmy Button</w:t>
            </w:r>
          </w:p>
          <w:p w:rsidR="00C34230" w:rsidRPr="00C34230" w:rsidRDefault="00C34230" w:rsidP="00E75F5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84" w:type="dxa"/>
          </w:tcPr>
          <w:p w:rsidR="00E75F58" w:rsidRPr="005D793A" w:rsidRDefault="00E75F58" w:rsidP="00E75F58">
            <w:pPr>
              <w:jc w:val="center"/>
              <w:rPr>
                <w:b/>
                <w:color w:val="FFC000" w:themeColor="accent4"/>
                <w:u w:val="single"/>
              </w:rPr>
            </w:pPr>
            <w:r w:rsidRPr="005D793A">
              <w:rPr>
                <w:b/>
                <w:color w:val="FFC000" w:themeColor="accent4"/>
                <w:u w:val="single"/>
              </w:rPr>
              <w:t>Poetry</w:t>
            </w:r>
          </w:p>
          <w:p w:rsidR="00E75F58" w:rsidRPr="005D793A" w:rsidRDefault="00E75F58" w:rsidP="00E75F58">
            <w:pPr>
              <w:jc w:val="center"/>
              <w:rPr>
                <w:i/>
                <w:color w:val="FFC000" w:themeColor="accent4"/>
              </w:rPr>
            </w:pPr>
            <w:r w:rsidRPr="005D793A">
              <w:rPr>
                <w:i/>
                <w:color w:val="FFC000" w:themeColor="accent4"/>
              </w:rPr>
              <w:t>Structured verse ie Haiku and Cinquains</w:t>
            </w:r>
          </w:p>
          <w:p w:rsidR="00652AA1" w:rsidRPr="005D793A" w:rsidRDefault="00652AA1" w:rsidP="00652AA1">
            <w:pPr>
              <w:jc w:val="center"/>
              <w:rPr>
                <w:b/>
              </w:rPr>
            </w:pPr>
          </w:p>
        </w:tc>
        <w:tc>
          <w:tcPr>
            <w:tcW w:w="2184" w:type="dxa"/>
          </w:tcPr>
          <w:p w:rsidR="00652AA1" w:rsidRDefault="00C01896" w:rsidP="00C01896">
            <w:pPr>
              <w:jc w:val="center"/>
              <w:rPr>
                <w:b/>
                <w:color w:val="5B9BD5" w:themeColor="accent1"/>
              </w:rPr>
            </w:pPr>
            <w:r w:rsidRPr="00C01896">
              <w:rPr>
                <w:b/>
                <w:color w:val="5B9BD5" w:themeColor="accent1"/>
              </w:rPr>
              <w:t>Non-fiction</w:t>
            </w:r>
          </w:p>
          <w:p w:rsidR="00C01896" w:rsidRPr="005D793A" w:rsidRDefault="00C01896" w:rsidP="00C01896">
            <w:pPr>
              <w:jc w:val="center"/>
              <w:rPr>
                <w:b/>
              </w:rPr>
            </w:pPr>
            <w:r w:rsidRPr="00C01896">
              <w:rPr>
                <w:b/>
                <w:color w:val="5B9BD5" w:themeColor="accent1"/>
              </w:rPr>
              <w:t>Non-chronological report on where our food comes from</w:t>
            </w:r>
          </w:p>
        </w:tc>
        <w:tc>
          <w:tcPr>
            <w:tcW w:w="2183" w:type="dxa"/>
          </w:tcPr>
          <w:p w:rsidR="00E75F58" w:rsidRPr="005D793A" w:rsidRDefault="00E75F58" w:rsidP="00E75F58">
            <w:pPr>
              <w:jc w:val="center"/>
              <w:rPr>
                <w:b/>
                <w:color w:val="FF0000"/>
                <w:u w:val="single"/>
              </w:rPr>
            </w:pPr>
            <w:r w:rsidRPr="005D793A">
              <w:rPr>
                <w:b/>
                <w:color w:val="FF0000"/>
                <w:u w:val="single"/>
              </w:rPr>
              <w:t>Fiction</w:t>
            </w:r>
          </w:p>
          <w:p w:rsidR="00E75F58" w:rsidRPr="00223614" w:rsidRDefault="00E75F58" w:rsidP="00E75F58">
            <w:pPr>
              <w:jc w:val="center"/>
              <w:rPr>
                <w:i/>
                <w:color w:val="FF0000"/>
              </w:rPr>
            </w:pPr>
            <w:r w:rsidRPr="00223614">
              <w:rPr>
                <w:i/>
                <w:color w:val="FF0000"/>
              </w:rPr>
              <w:t>Playscripts</w:t>
            </w:r>
          </w:p>
          <w:p w:rsidR="00E75F58" w:rsidRPr="00223614" w:rsidRDefault="00E75F58" w:rsidP="00E75F58">
            <w:pPr>
              <w:jc w:val="center"/>
              <w:rPr>
                <w:i/>
                <w:color w:val="FF0000"/>
              </w:rPr>
            </w:pPr>
            <w:r w:rsidRPr="00223614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Gruffalo)</w:t>
            </w:r>
          </w:p>
          <w:p w:rsidR="00652AA1" w:rsidRPr="005D793A" w:rsidRDefault="00652AA1" w:rsidP="00E75F58">
            <w:pPr>
              <w:jc w:val="center"/>
              <w:rPr>
                <w:b/>
              </w:rPr>
            </w:pPr>
          </w:p>
        </w:tc>
        <w:tc>
          <w:tcPr>
            <w:tcW w:w="2184" w:type="dxa"/>
          </w:tcPr>
          <w:p w:rsidR="00652AA1" w:rsidRPr="005D793A" w:rsidRDefault="00C01896" w:rsidP="00C01896">
            <w:pPr>
              <w:jc w:val="center"/>
              <w:rPr>
                <w:b/>
              </w:rPr>
            </w:pPr>
            <w:r>
              <w:rPr>
                <w:b/>
              </w:rPr>
              <w:t>Recipes (rhubarb crumble)</w:t>
            </w:r>
          </w:p>
        </w:tc>
        <w:tc>
          <w:tcPr>
            <w:tcW w:w="2184" w:type="dxa"/>
            <w:gridSpan w:val="2"/>
          </w:tcPr>
          <w:p w:rsidR="00652AA1" w:rsidRDefault="00223614" w:rsidP="00652AA1">
            <w:pPr>
              <w:jc w:val="center"/>
              <w:rPr>
                <w:b/>
                <w:color w:val="0070C0"/>
                <w:u w:val="single"/>
              </w:rPr>
            </w:pPr>
            <w:r w:rsidRPr="005D793A">
              <w:rPr>
                <w:b/>
                <w:color w:val="0070C0"/>
                <w:u w:val="single"/>
              </w:rPr>
              <w:t>Non-Fiction</w:t>
            </w:r>
          </w:p>
          <w:p w:rsidR="00223614" w:rsidRPr="00223614" w:rsidRDefault="00223614" w:rsidP="00652AA1">
            <w:pPr>
              <w:jc w:val="center"/>
              <w:rPr>
                <w:i/>
              </w:rPr>
            </w:pPr>
            <w:r>
              <w:rPr>
                <w:i/>
                <w:color w:val="0070C0"/>
              </w:rPr>
              <w:t>Information text (</w:t>
            </w:r>
            <w:r w:rsidR="00E75F58">
              <w:rPr>
                <w:i/>
                <w:color w:val="0070C0"/>
              </w:rPr>
              <w:t>endangered animals)</w:t>
            </w:r>
          </w:p>
        </w:tc>
      </w:tr>
      <w:tr w:rsidR="005020A0" w:rsidTr="00D424E0">
        <w:tc>
          <w:tcPr>
            <w:tcW w:w="846" w:type="dxa"/>
          </w:tcPr>
          <w:p w:rsidR="005020A0" w:rsidRPr="005D793A" w:rsidRDefault="005020A0" w:rsidP="00652A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83" w:type="dxa"/>
          </w:tcPr>
          <w:p w:rsidR="005020A0" w:rsidRPr="005D793A" w:rsidRDefault="005020A0" w:rsidP="00652AA1">
            <w:pPr>
              <w:jc w:val="center"/>
              <w:rPr>
                <w:b/>
                <w:sz w:val="24"/>
                <w:szCs w:val="24"/>
              </w:rPr>
            </w:pPr>
            <w:r w:rsidRPr="005D793A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2184" w:type="dxa"/>
          </w:tcPr>
          <w:p w:rsidR="005020A0" w:rsidRPr="005D793A" w:rsidRDefault="005020A0" w:rsidP="00652AA1">
            <w:pPr>
              <w:jc w:val="center"/>
              <w:rPr>
                <w:b/>
                <w:sz w:val="24"/>
                <w:szCs w:val="24"/>
              </w:rPr>
            </w:pPr>
            <w:r w:rsidRPr="005D793A">
              <w:rPr>
                <w:b/>
                <w:sz w:val="24"/>
                <w:szCs w:val="24"/>
              </w:rPr>
              <w:t>Sentence</w:t>
            </w:r>
          </w:p>
        </w:tc>
        <w:tc>
          <w:tcPr>
            <w:tcW w:w="2184" w:type="dxa"/>
          </w:tcPr>
          <w:p w:rsidR="005020A0" w:rsidRPr="005D793A" w:rsidRDefault="005020A0" w:rsidP="00652AA1">
            <w:pPr>
              <w:jc w:val="center"/>
              <w:rPr>
                <w:b/>
                <w:sz w:val="24"/>
                <w:szCs w:val="24"/>
              </w:rPr>
            </w:pPr>
            <w:r w:rsidRPr="005D793A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4367" w:type="dxa"/>
            <w:gridSpan w:val="2"/>
          </w:tcPr>
          <w:p w:rsidR="005020A0" w:rsidRPr="005D793A" w:rsidRDefault="005020A0" w:rsidP="00652AA1">
            <w:pPr>
              <w:jc w:val="center"/>
              <w:rPr>
                <w:b/>
                <w:sz w:val="24"/>
                <w:szCs w:val="24"/>
              </w:rPr>
            </w:pPr>
            <w:r w:rsidRPr="005D793A">
              <w:rPr>
                <w:b/>
                <w:sz w:val="24"/>
                <w:szCs w:val="24"/>
              </w:rPr>
              <w:t>Punctuation</w:t>
            </w:r>
          </w:p>
        </w:tc>
        <w:tc>
          <w:tcPr>
            <w:tcW w:w="2184" w:type="dxa"/>
            <w:gridSpan w:val="2"/>
          </w:tcPr>
          <w:p w:rsidR="005020A0" w:rsidRPr="005D793A" w:rsidRDefault="005020A0" w:rsidP="00652AA1">
            <w:pPr>
              <w:jc w:val="center"/>
              <w:rPr>
                <w:b/>
                <w:sz w:val="24"/>
                <w:szCs w:val="24"/>
              </w:rPr>
            </w:pPr>
            <w:r w:rsidRPr="005D793A">
              <w:rPr>
                <w:b/>
                <w:sz w:val="24"/>
                <w:szCs w:val="24"/>
              </w:rPr>
              <w:t>Terminology</w:t>
            </w:r>
          </w:p>
        </w:tc>
      </w:tr>
      <w:tr w:rsidR="005020A0" w:rsidTr="00837756">
        <w:trPr>
          <w:cantSplit/>
          <w:trHeight w:val="1134"/>
        </w:trPr>
        <w:tc>
          <w:tcPr>
            <w:tcW w:w="846" w:type="dxa"/>
            <w:textDirection w:val="btLr"/>
          </w:tcPr>
          <w:p w:rsidR="005020A0" w:rsidRPr="00991B50" w:rsidRDefault="005020A0" w:rsidP="00652AA1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Grammar</w:t>
            </w:r>
          </w:p>
        </w:tc>
        <w:tc>
          <w:tcPr>
            <w:tcW w:w="2183" w:type="dxa"/>
          </w:tcPr>
          <w:p w:rsidR="005020A0" w:rsidRPr="005D793A" w:rsidRDefault="005020A0" w:rsidP="00652AA1">
            <w:pPr>
              <w:rPr>
                <w:b/>
              </w:rPr>
            </w:pPr>
            <w:r w:rsidRPr="005D793A">
              <w:t xml:space="preserve">The grammatical difference between </w:t>
            </w:r>
            <w:r w:rsidRPr="005D793A">
              <w:rPr>
                <w:b/>
              </w:rPr>
              <w:t>plural</w:t>
            </w:r>
            <w:r w:rsidRPr="005D793A">
              <w:t xml:space="preserve"> and </w:t>
            </w:r>
            <w:r w:rsidRPr="005D793A">
              <w:rPr>
                <w:b/>
              </w:rPr>
              <w:t>possessive</w:t>
            </w:r>
            <w:r w:rsidRPr="005D793A">
              <w:t xml:space="preserve"> </w:t>
            </w:r>
            <w:r w:rsidRPr="005D793A">
              <w:rPr>
                <w:b/>
              </w:rPr>
              <w:t>–s</w:t>
            </w:r>
          </w:p>
          <w:p w:rsidR="005020A0" w:rsidRPr="005D793A" w:rsidRDefault="005020A0" w:rsidP="00652AA1">
            <w:r w:rsidRPr="005D793A">
              <w:t xml:space="preserve">Standard forms of </w:t>
            </w:r>
            <w:r w:rsidRPr="005D793A">
              <w:rPr>
                <w:b/>
              </w:rPr>
              <w:t>verb inflections</w:t>
            </w:r>
            <w:r w:rsidRPr="005D793A">
              <w:t xml:space="preserve"> instead of local spoken forms (</w:t>
            </w:r>
            <w:proofErr w:type="spellStart"/>
            <w:r w:rsidRPr="005D793A">
              <w:t>eg.</w:t>
            </w:r>
            <w:proofErr w:type="spellEnd"/>
            <w:r w:rsidRPr="005D793A">
              <w:t xml:space="preserve"> </w:t>
            </w:r>
            <w:r w:rsidRPr="005D793A">
              <w:rPr>
                <w:i/>
              </w:rPr>
              <w:t>we were</w:t>
            </w:r>
            <w:r w:rsidRPr="005D793A">
              <w:t xml:space="preserve"> instead of </w:t>
            </w:r>
            <w:r w:rsidRPr="005D793A">
              <w:rPr>
                <w:i/>
              </w:rPr>
              <w:t>we was</w:t>
            </w:r>
            <w:r w:rsidRPr="005D793A">
              <w:t>)</w:t>
            </w:r>
          </w:p>
        </w:tc>
        <w:tc>
          <w:tcPr>
            <w:tcW w:w="2184" w:type="dxa"/>
          </w:tcPr>
          <w:p w:rsidR="005020A0" w:rsidRPr="005D793A" w:rsidRDefault="005020A0" w:rsidP="00652AA1">
            <w:pPr>
              <w:rPr>
                <w:i/>
              </w:rPr>
            </w:pPr>
            <w:r w:rsidRPr="005D793A">
              <w:rPr>
                <w:b/>
              </w:rPr>
              <w:t>Noun phrases</w:t>
            </w:r>
            <w:r w:rsidRPr="005D793A">
              <w:t xml:space="preserve"> expanded by the addition of </w:t>
            </w:r>
            <w:r w:rsidRPr="005D793A">
              <w:rPr>
                <w:b/>
              </w:rPr>
              <w:t>modifying adjectives, nouns and preposition phrases</w:t>
            </w:r>
            <w:r w:rsidRPr="005D793A">
              <w:t xml:space="preserve"> (</w:t>
            </w:r>
            <w:proofErr w:type="spellStart"/>
            <w:r w:rsidRPr="005D793A">
              <w:t>eg.</w:t>
            </w:r>
            <w:proofErr w:type="spellEnd"/>
            <w:r w:rsidRPr="005D793A">
              <w:rPr>
                <w:i/>
              </w:rPr>
              <w:t xml:space="preserve"> the teacher </w:t>
            </w:r>
            <w:r w:rsidRPr="005D793A">
              <w:t xml:space="preserve">expanded to: </w:t>
            </w:r>
            <w:r w:rsidRPr="005D793A">
              <w:rPr>
                <w:i/>
              </w:rPr>
              <w:t>the strict maths teacher with curly hair)</w:t>
            </w:r>
          </w:p>
          <w:p w:rsidR="005020A0" w:rsidRPr="005D793A" w:rsidRDefault="005020A0" w:rsidP="00652AA1">
            <w:r w:rsidRPr="005D793A">
              <w:rPr>
                <w:b/>
              </w:rPr>
              <w:t xml:space="preserve">Fronted adverbials </w:t>
            </w:r>
            <w:r w:rsidRPr="005D793A">
              <w:t>(</w:t>
            </w:r>
            <w:proofErr w:type="spellStart"/>
            <w:r w:rsidRPr="005D793A">
              <w:t>eg.</w:t>
            </w:r>
            <w:proofErr w:type="spellEnd"/>
            <w:r w:rsidRPr="005D793A">
              <w:t xml:space="preserve"> </w:t>
            </w:r>
            <w:r w:rsidRPr="005D793A">
              <w:rPr>
                <w:i/>
              </w:rPr>
              <w:t>Later that day, I heard the bad news.)</w:t>
            </w:r>
          </w:p>
        </w:tc>
        <w:tc>
          <w:tcPr>
            <w:tcW w:w="2184" w:type="dxa"/>
          </w:tcPr>
          <w:p w:rsidR="005020A0" w:rsidRPr="005D793A" w:rsidRDefault="005020A0" w:rsidP="00652AA1">
            <w:r w:rsidRPr="005D793A">
              <w:t xml:space="preserve">Use of </w:t>
            </w:r>
            <w:r w:rsidRPr="005D793A">
              <w:rPr>
                <w:b/>
              </w:rPr>
              <w:t xml:space="preserve">paragraphs </w:t>
            </w:r>
            <w:r w:rsidRPr="005D793A">
              <w:t>to organise ideas around a theme</w:t>
            </w:r>
          </w:p>
          <w:p w:rsidR="005020A0" w:rsidRPr="005D793A" w:rsidRDefault="005020A0" w:rsidP="00652AA1">
            <w:r w:rsidRPr="005D793A">
              <w:t xml:space="preserve">Appropriate choice of </w:t>
            </w:r>
            <w:r w:rsidRPr="005D793A">
              <w:rPr>
                <w:b/>
              </w:rPr>
              <w:t>pronoun</w:t>
            </w:r>
            <w:r w:rsidRPr="005D793A">
              <w:t xml:space="preserve"> or </w:t>
            </w:r>
            <w:r w:rsidRPr="005D793A">
              <w:rPr>
                <w:b/>
              </w:rPr>
              <w:t>noun</w:t>
            </w:r>
            <w:r w:rsidRPr="005D793A">
              <w:t xml:space="preserve"> within and across </w:t>
            </w:r>
            <w:r w:rsidRPr="005D793A">
              <w:rPr>
                <w:b/>
              </w:rPr>
              <w:t>sentences</w:t>
            </w:r>
            <w:r w:rsidRPr="005D793A">
              <w:t xml:space="preserve"> to aid </w:t>
            </w:r>
            <w:r w:rsidRPr="005D793A">
              <w:rPr>
                <w:b/>
              </w:rPr>
              <w:t>cohesion</w:t>
            </w:r>
            <w:r w:rsidRPr="005D793A">
              <w:t xml:space="preserve"> and avoid repetition</w:t>
            </w:r>
          </w:p>
        </w:tc>
        <w:tc>
          <w:tcPr>
            <w:tcW w:w="4373" w:type="dxa"/>
            <w:gridSpan w:val="3"/>
          </w:tcPr>
          <w:p w:rsidR="005020A0" w:rsidRPr="005D793A" w:rsidRDefault="005020A0" w:rsidP="00652AA1">
            <w:pPr>
              <w:rPr>
                <w:i/>
              </w:rPr>
            </w:pPr>
            <w:r w:rsidRPr="005D793A">
              <w:t xml:space="preserve">Use of </w:t>
            </w:r>
            <w:r w:rsidRPr="005D793A">
              <w:rPr>
                <w:b/>
              </w:rPr>
              <w:t xml:space="preserve">inverted commas </w:t>
            </w:r>
            <w:r w:rsidRPr="005D793A">
              <w:t xml:space="preserve">and </w:t>
            </w:r>
            <w:r w:rsidRPr="005D793A">
              <w:rPr>
                <w:b/>
              </w:rPr>
              <w:t xml:space="preserve">other punctuation </w:t>
            </w:r>
            <w:r w:rsidRPr="005D793A">
              <w:t xml:space="preserve">to indicate </w:t>
            </w:r>
            <w:r w:rsidRPr="005D793A">
              <w:rPr>
                <w:b/>
              </w:rPr>
              <w:t>direct speech</w:t>
            </w:r>
            <w:r w:rsidRPr="005D793A">
              <w:t xml:space="preserve"> (</w:t>
            </w:r>
            <w:proofErr w:type="spellStart"/>
            <w:r w:rsidRPr="005D793A">
              <w:t>eg.</w:t>
            </w:r>
            <w:proofErr w:type="spellEnd"/>
            <w:r w:rsidRPr="005D793A">
              <w:t xml:space="preserve"> a comma after the reporting clause; end punctuation within inverted commas: </w:t>
            </w:r>
            <w:r w:rsidRPr="005D793A">
              <w:rPr>
                <w:i/>
              </w:rPr>
              <w:t>The conductor shouted, “Sit down!”)</w:t>
            </w:r>
          </w:p>
          <w:p w:rsidR="005020A0" w:rsidRPr="005D793A" w:rsidRDefault="005020A0" w:rsidP="00652AA1">
            <w:pPr>
              <w:rPr>
                <w:i/>
              </w:rPr>
            </w:pPr>
            <w:r w:rsidRPr="005D793A">
              <w:rPr>
                <w:b/>
              </w:rPr>
              <w:t xml:space="preserve">Apostrophes </w:t>
            </w:r>
            <w:r w:rsidRPr="005D793A">
              <w:t xml:space="preserve">to mark </w:t>
            </w:r>
            <w:r w:rsidRPr="005D793A">
              <w:rPr>
                <w:b/>
              </w:rPr>
              <w:t xml:space="preserve">plural possession </w:t>
            </w:r>
            <w:r w:rsidRPr="005D793A">
              <w:t>(</w:t>
            </w:r>
            <w:proofErr w:type="spellStart"/>
            <w:r w:rsidRPr="005D793A">
              <w:t>eg.</w:t>
            </w:r>
            <w:proofErr w:type="spellEnd"/>
            <w:r w:rsidRPr="005D793A">
              <w:t xml:space="preserve"> </w:t>
            </w:r>
            <w:r w:rsidRPr="005D793A">
              <w:rPr>
                <w:i/>
              </w:rPr>
              <w:t>the girl’s name, the girls’ names)</w:t>
            </w:r>
          </w:p>
          <w:p w:rsidR="005020A0" w:rsidRPr="005D793A" w:rsidRDefault="005020A0" w:rsidP="00652AA1">
            <w:r w:rsidRPr="005D793A">
              <w:t xml:space="preserve">Use of commas after </w:t>
            </w:r>
            <w:r w:rsidRPr="005D793A">
              <w:rPr>
                <w:b/>
              </w:rPr>
              <w:t>fronted adverbials</w:t>
            </w:r>
          </w:p>
        </w:tc>
        <w:tc>
          <w:tcPr>
            <w:tcW w:w="2178" w:type="dxa"/>
          </w:tcPr>
          <w:p w:rsidR="005020A0" w:rsidRPr="005D793A" w:rsidRDefault="005020A0" w:rsidP="005020A0">
            <w:r w:rsidRPr="005D793A">
              <w:t>Determine</w:t>
            </w:r>
            <w:r w:rsidR="00E151F2" w:rsidRPr="005D793A">
              <w:t>r</w:t>
            </w:r>
          </w:p>
          <w:p w:rsidR="005020A0" w:rsidRPr="005D793A" w:rsidRDefault="005020A0" w:rsidP="005020A0">
            <w:r w:rsidRPr="005D793A">
              <w:t>Pronoun, possessive pronoun</w:t>
            </w:r>
          </w:p>
          <w:p w:rsidR="005020A0" w:rsidRPr="005D793A" w:rsidRDefault="005020A0" w:rsidP="005020A0">
            <w:r w:rsidRPr="005D793A">
              <w:t>adverbial</w:t>
            </w:r>
          </w:p>
        </w:tc>
      </w:tr>
      <w:tr w:rsidR="00766986" w:rsidTr="00766986">
        <w:trPr>
          <w:cantSplit/>
          <w:trHeight w:val="1134"/>
        </w:trPr>
        <w:tc>
          <w:tcPr>
            <w:tcW w:w="846" w:type="dxa"/>
            <w:textDirection w:val="btLr"/>
          </w:tcPr>
          <w:p w:rsidR="00766986" w:rsidRPr="00991B50" w:rsidRDefault="00766986" w:rsidP="00766986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Skills</w:t>
            </w:r>
          </w:p>
        </w:tc>
        <w:tc>
          <w:tcPr>
            <w:tcW w:w="13102" w:type="dxa"/>
            <w:gridSpan w:val="7"/>
          </w:tcPr>
          <w:p w:rsidR="00766986" w:rsidRPr="00766986" w:rsidRDefault="00766986" w:rsidP="00766986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t>Plan using story map / story mountain</w:t>
            </w:r>
          </w:p>
          <w:p w:rsidR="00766986" w:rsidRPr="00766986" w:rsidRDefault="00766986" w:rsidP="00766986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t>Opening to include introduction of character and setting using description and action</w:t>
            </w:r>
          </w:p>
          <w:p w:rsidR="00766986" w:rsidRPr="00766986" w:rsidRDefault="00766986" w:rsidP="00766986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t>Paragraphs to organise each part of the story; to indicate a change in place or jump in time</w:t>
            </w:r>
          </w:p>
          <w:p w:rsidR="00766986" w:rsidRPr="00766986" w:rsidRDefault="00766986" w:rsidP="00766986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t>Build in suspense writing to introduce the dilemma</w:t>
            </w:r>
          </w:p>
          <w:p w:rsidR="00766986" w:rsidRPr="00766986" w:rsidRDefault="00766986" w:rsidP="00766986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t>5 part story with clear distinction between resolution and ending</w:t>
            </w:r>
          </w:p>
        </w:tc>
      </w:tr>
    </w:tbl>
    <w:p w:rsidR="00991B50" w:rsidRPr="00991B50" w:rsidRDefault="00991B50" w:rsidP="00991B50">
      <w:pPr>
        <w:jc w:val="center"/>
        <w:rPr>
          <w:b/>
          <w:sz w:val="28"/>
          <w:szCs w:val="28"/>
          <w:u w:val="single"/>
        </w:rPr>
      </w:pPr>
    </w:p>
    <w:sectPr w:rsidR="00991B50" w:rsidRPr="00991B50" w:rsidSect="00110BF3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11A3A"/>
    <w:multiLevelType w:val="hybridMultilevel"/>
    <w:tmpl w:val="AD089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50"/>
    <w:rsid w:val="00110BF3"/>
    <w:rsid w:val="00124FD3"/>
    <w:rsid w:val="00223614"/>
    <w:rsid w:val="0025233F"/>
    <w:rsid w:val="00272FCC"/>
    <w:rsid w:val="002F4332"/>
    <w:rsid w:val="00323C24"/>
    <w:rsid w:val="004017EC"/>
    <w:rsid w:val="005020A0"/>
    <w:rsid w:val="00590904"/>
    <w:rsid w:val="005D793A"/>
    <w:rsid w:val="00652AA1"/>
    <w:rsid w:val="00714C55"/>
    <w:rsid w:val="00766986"/>
    <w:rsid w:val="0078040F"/>
    <w:rsid w:val="007C4369"/>
    <w:rsid w:val="00854323"/>
    <w:rsid w:val="008A7D34"/>
    <w:rsid w:val="00991B50"/>
    <w:rsid w:val="00BD0769"/>
    <w:rsid w:val="00C01896"/>
    <w:rsid w:val="00C34230"/>
    <w:rsid w:val="00E151F2"/>
    <w:rsid w:val="00E7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0EAB"/>
  <w15:chartTrackingRefBased/>
  <w15:docId w15:val="{9C49591E-D28F-4E58-98DE-5034B73B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Baileys court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Downes</dc:creator>
  <cp:keywords/>
  <dc:description/>
  <cp:lastModifiedBy>Sophie Elliott</cp:lastModifiedBy>
  <cp:revision>3</cp:revision>
  <dcterms:created xsi:type="dcterms:W3CDTF">2023-09-05T06:26:00Z</dcterms:created>
  <dcterms:modified xsi:type="dcterms:W3CDTF">2023-09-07T12:24:00Z</dcterms:modified>
</cp:coreProperties>
</file>