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50" w:rsidRDefault="00991B50" w:rsidP="00991B50">
      <w:pPr>
        <w:jc w:val="center"/>
        <w:rPr>
          <w:b/>
          <w:sz w:val="28"/>
          <w:szCs w:val="28"/>
          <w:u w:val="single"/>
        </w:rPr>
      </w:pPr>
      <w:r w:rsidRPr="00991B50">
        <w:rPr>
          <w:b/>
          <w:sz w:val="28"/>
          <w:szCs w:val="28"/>
          <w:u w:val="single"/>
        </w:rPr>
        <w:t xml:space="preserve">English Writing Genre Map – Year </w:t>
      </w:r>
      <w:r w:rsidR="00714C55">
        <w:rPr>
          <w:b/>
          <w:sz w:val="28"/>
          <w:szCs w:val="28"/>
          <w:u w:val="single"/>
        </w:rPr>
        <w:t>3</w:t>
      </w:r>
      <w:r w:rsidR="00423038">
        <w:rPr>
          <w:b/>
          <w:sz w:val="28"/>
          <w:szCs w:val="28"/>
          <w:u w:val="single"/>
        </w:rPr>
        <w:t xml:space="preserve"> 2023-2024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83"/>
        <w:gridCol w:w="2184"/>
        <w:gridCol w:w="2184"/>
        <w:gridCol w:w="2183"/>
        <w:gridCol w:w="2184"/>
        <w:gridCol w:w="2184"/>
      </w:tblGrid>
      <w:tr w:rsidR="00991B50" w:rsidTr="00991B50">
        <w:tc>
          <w:tcPr>
            <w:tcW w:w="846" w:type="dxa"/>
          </w:tcPr>
          <w:p w:rsidR="00991B50" w:rsidRPr="00991B50" w:rsidRDefault="00714C55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Y3</w:t>
            </w:r>
          </w:p>
        </w:tc>
        <w:tc>
          <w:tcPr>
            <w:tcW w:w="2183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183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</w:tc>
      </w:tr>
      <w:tr w:rsidR="00124FD3" w:rsidTr="00A27383">
        <w:tc>
          <w:tcPr>
            <w:tcW w:w="846" w:type="dxa"/>
            <w:vMerge w:val="restart"/>
            <w:textDirection w:val="btLr"/>
          </w:tcPr>
          <w:p w:rsidR="00124FD3" w:rsidRDefault="00A27383" w:rsidP="00A27383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 Units</w:t>
            </w:r>
          </w:p>
        </w:tc>
        <w:tc>
          <w:tcPr>
            <w:tcW w:w="2183" w:type="dxa"/>
          </w:tcPr>
          <w:p w:rsidR="00124FD3" w:rsidRPr="00BA6C7F" w:rsidRDefault="007A4336" w:rsidP="00991B50">
            <w:pPr>
              <w:jc w:val="center"/>
              <w:rPr>
                <w:b/>
              </w:rPr>
            </w:pPr>
            <w:r w:rsidRPr="007A4336">
              <w:rPr>
                <w:b/>
                <w:sz w:val="24"/>
              </w:rPr>
              <w:t>Unit 1</w:t>
            </w:r>
          </w:p>
        </w:tc>
        <w:tc>
          <w:tcPr>
            <w:tcW w:w="2184" w:type="dxa"/>
          </w:tcPr>
          <w:p w:rsidR="00124FD3" w:rsidRPr="00A2738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A2738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3" w:type="dxa"/>
          </w:tcPr>
          <w:p w:rsidR="00124FD3" w:rsidRPr="00A2738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A2738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A2738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1</w:t>
            </w:r>
          </w:p>
        </w:tc>
      </w:tr>
      <w:tr w:rsidR="00BA6C7F" w:rsidTr="00A27383">
        <w:trPr>
          <w:trHeight w:val="777"/>
        </w:trPr>
        <w:tc>
          <w:tcPr>
            <w:tcW w:w="846" w:type="dxa"/>
            <w:vMerge/>
          </w:tcPr>
          <w:p w:rsidR="00BA6C7F" w:rsidRDefault="00BA6C7F" w:rsidP="00714C5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BA6C7F" w:rsidRPr="007A4336" w:rsidRDefault="007A4336" w:rsidP="007A4336">
            <w:pPr>
              <w:jc w:val="center"/>
              <w:rPr>
                <w:b/>
                <w:color w:val="00B050"/>
                <w:u w:val="single"/>
              </w:rPr>
            </w:pPr>
            <w:r w:rsidRPr="007A4336">
              <w:rPr>
                <w:b/>
                <w:color w:val="00B050"/>
                <w:u w:val="single"/>
              </w:rPr>
              <w:t>Power of Reading</w:t>
            </w:r>
          </w:p>
          <w:p w:rsidR="007A4336" w:rsidRPr="007A4336" w:rsidRDefault="007A4336" w:rsidP="007A4336">
            <w:pPr>
              <w:jc w:val="center"/>
              <w:rPr>
                <w:i/>
                <w:color w:val="00B050"/>
              </w:rPr>
            </w:pPr>
            <w:r w:rsidRPr="007A4336">
              <w:rPr>
                <w:i/>
                <w:color w:val="00B050"/>
              </w:rPr>
              <w:t>The Tin Forest</w:t>
            </w:r>
          </w:p>
        </w:tc>
        <w:tc>
          <w:tcPr>
            <w:tcW w:w="2184" w:type="dxa"/>
          </w:tcPr>
          <w:p w:rsidR="00BA6C7F" w:rsidRPr="00A27383" w:rsidRDefault="00BA6C7F" w:rsidP="00571179">
            <w:pPr>
              <w:jc w:val="center"/>
              <w:rPr>
                <w:b/>
                <w:color w:val="5B9BD5" w:themeColor="accent1"/>
                <w:u w:val="single"/>
              </w:rPr>
            </w:pPr>
            <w:r w:rsidRPr="00A27383">
              <w:rPr>
                <w:b/>
                <w:color w:val="5B9BD5" w:themeColor="accent1"/>
                <w:u w:val="single"/>
              </w:rPr>
              <w:t>Non-Fiction</w:t>
            </w:r>
          </w:p>
          <w:p w:rsidR="00BA6C7F" w:rsidRPr="00A27383" w:rsidRDefault="00BA6C7F" w:rsidP="00571179">
            <w:pPr>
              <w:jc w:val="center"/>
              <w:rPr>
                <w:b/>
                <w:color w:val="FF0000"/>
                <w:u w:val="single"/>
              </w:rPr>
            </w:pPr>
            <w:r w:rsidRPr="00A27383">
              <w:rPr>
                <w:i/>
                <w:color w:val="5B9BD5" w:themeColor="accent1"/>
              </w:rPr>
              <w:t>Instructions</w:t>
            </w:r>
            <w:r w:rsidRPr="00A27383">
              <w:rPr>
                <w:b/>
                <w:color w:val="FF0000"/>
                <w:u w:val="single"/>
              </w:rPr>
              <w:t xml:space="preserve"> </w:t>
            </w:r>
          </w:p>
          <w:p w:rsidR="00BA6C7F" w:rsidRPr="00A27383" w:rsidRDefault="00BA6C7F" w:rsidP="002F7318">
            <w:pPr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184" w:type="dxa"/>
          </w:tcPr>
          <w:p w:rsidR="00BA6C7F" w:rsidRPr="00A27383" w:rsidRDefault="00BA6C7F" w:rsidP="00714C55">
            <w:pPr>
              <w:jc w:val="center"/>
              <w:rPr>
                <w:b/>
                <w:color w:val="00B050"/>
                <w:u w:val="single"/>
              </w:rPr>
            </w:pPr>
            <w:r w:rsidRPr="00A27383">
              <w:rPr>
                <w:b/>
                <w:color w:val="00B050"/>
                <w:u w:val="single"/>
              </w:rPr>
              <w:t>Power of Reading</w:t>
            </w:r>
          </w:p>
          <w:p w:rsidR="00BA6C7F" w:rsidRPr="00A27383" w:rsidRDefault="00BA6C7F" w:rsidP="00714C55">
            <w:pPr>
              <w:jc w:val="center"/>
              <w:rPr>
                <w:i/>
                <w:color w:val="00B050"/>
              </w:rPr>
            </w:pPr>
            <w:r w:rsidRPr="00A27383">
              <w:rPr>
                <w:i/>
                <w:color w:val="00B050"/>
              </w:rPr>
              <w:t>Moon man</w:t>
            </w:r>
          </w:p>
        </w:tc>
        <w:tc>
          <w:tcPr>
            <w:tcW w:w="2183" w:type="dxa"/>
          </w:tcPr>
          <w:p w:rsidR="00BA6C7F" w:rsidRPr="00A27383" w:rsidRDefault="00BA6C7F" w:rsidP="00571179">
            <w:pPr>
              <w:jc w:val="center"/>
              <w:rPr>
                <w:b/>
                <w:color w:val="FF0000"/>
                <w:u w:val="single"/>
              </w:rPr>
            </w:pPr>
            <w:r w:rsidRPr="00A27383">
              <w:rPr>
                <w:b/>
                <w:color w:val="FF0000"/>
                <w:u w:val="single"/>
              </w:rPr>
              <w:t>Fiction</w:t>
            </w:r>
          </w:p>
          <w:p w:rsidR="00BA6C7F" w:rsidRPr="00A27383" w:rsidRDefault="00BA6C7F" w:rsidP="00571179">
            <w:pPr>
              <w:jc w:val="center"/>
              <w:rPr>
                <w:i/>
                <w:color w:val="5B9BD5" w:themeColor="accent1"/>
              </w:rPr>
            </w:pPr>
            <w:r>
              <w:rPr>
                <w:i/>
                <w:color w:val="FF0000"/>
              </w:rPr>
              <w:t>Fantasy Stories</w:t>
            </w:r>
            <w:r w:rsidRPr="00A27383">
              <w:rPr>
                <w:i/>
                <w:color w:val="FF0000"/>
              </w:rPr>
              <w:t>(Narnia)</w:t>
            </w:r>
          </w:p>
        </w:tc>
        <w:tc>
          <w:tcPr>
            <w:tcW w:w="2184" w:type="dxa"/>
          </w:tcPr>
          <w:p w:rsidR="007A4336" w:rsidRPr="00A27383" w:rsidRDefault="007A4336" w:rsidP="007A4336">
            <w:pPr>
              <w:jc w:val="center"/>
              <w:rPr>
                <w:b/>
                <w:color w:val="5B9BD5" w:themeColor="accent1"/>
                <w:u w:val="single"/>
              </w:rPr>
            </w:pPr>
            <w:r w:rsidRPr="00A27383">
              <w:rPr>
                <w:b/>
                <w:color w:val="5B9BD5" w:themeColor="accent1"/>
                <w:u w:val="single"/>
              </w:rPr>
              <w:t>Non-Fiction</w:t>
            </w:r>
          </w:p>
          <w:p w:rsidR="00BA6C7F" w:rsidRPr="007A4336" w:rsidRDefault="007A4336" w:rsidP="007A4336">
            <w:pPr>
              <w:jc w:val="center"/>
              <w:rPr>
                <w:i/>
                <w:color w:val="FF0000"/>
              </w:rPr>
            </w:pPr>
            <w:r w:rsidRPr="007A4336">
              <w:rPr>
                <w:i/>
                <w:color w:val="5B9BD5" w:themeColor="accent1"/>
              </w:rPr>
              <w:t>Recount</w:t>
            </w:r>
          </w:p>
        </w:tc>
        <w:tc>
          <w:tcPr>
            <w:tcW w:w="2184" w:type="dxa"/>
          </w:tcPr>
          <w:p w:rsidR="007A4336" w:rsidRPr="00A27383" w:rsidRDefault="007A4336" w:rsidP="007A4336">
            <w:pPr>
              <w:jc w:val="center"/>
              <w:rPr>
                <w:b/>
                <w:color w:val="FF0000"/>
                <w:u w:val="single"/>
              </w:rPr>
            </w:pPr>
            <w:r w:rsidRPr="00A27383">
              <w:rPr>
                <w:b/>
                <w:color w:val="FF0000"/>
                <w:u w:val="single"/>
              </w:rPr>
              <w:t>Fiction</w:t>
            </w:r>
          </w:p>
          <w:p w:rsidR="00BA6C7F" w:rsidRPr="00A27383" w:rsidRDefault="007A4336" w:rsidP="007A4336">
            <w:pPr>
              <w:jc w:val="center"/>
              <w:rPr>
                <w:i/>
                <w:color w:val="FF0000"/>
              </w:rPr>
            </w:pPr>
            <w:r w:rsidRPr="00A27383">
              <w:rPr>
                <w:i/>
                <w:color w:val="FF0000"/>
              </w:rPr>
              <w:t>Stories with familiar settings</w:t>
            </w:r>
            <w:r>
              <w:rPr>
                <w:i/>
                <w:color w:val="FF0000"/>
              </w:rPr>
              <w:t>- Soar (Literacy Shed)</w:t>
            </w:r>
          </w:p>
        </w:tc>
      </w:tr>
      <w:tr w:rsidR="00BA6C7F" w:rsidTr="00991B50">
        <w:tc>
          <w:tcPr>
            <w:tcW w:w="846" w:type="dxa"/>
            <w:vMerge/>
          </w:tcPr>
          <w:p w:rsidR="00BA6C7F" w:rsidRDefault="00BA6C7F" w:rsidP="00714C5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BA6C7F" w:rsidRPr="00A27383" w:rsidRDefault="007A4336" w:rsidP="00714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BA6C7F" w:rsidRPr="00A27383" w:rsidRDefault="00BA6C7F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BA6C7F" w:rsidRPr="00A27383" w:rsidRDefault="00BA6C7F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3" w:type="dxa"/>
          </w:tcPr>
          <w:p w:rsidR="00BA6C7F" w:rsidRPr="00A27383" w:rsidRDefault="00BA6C7F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BA6C7F" w:rsidRPr="00A27383" w:rsidRDefault="00BA6C7F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BA6C7F" w:rsidRPr="00A27383" w:rsidRDefault="00BA6C7F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Unit 2</w:t>
            </w:r>
          </w:p>
        </w:tc>
      </w:tr>
      <w:tr w:rsidR="00BA6C7F" w:rsidTr="00A27383">
        <w:trPr>
          <w:trHeight w:val="953"/>
        </w:trPr>
        <w:tc>
          <w:tcPr>
            <w:tcW w:w="846" w:type="dxa"/>
            <w:vMerge/>
          </w:tcPr>
          <w:p w:rsidR="00BA6C7F" w:rsidRPr="00991B50" w:rsidRDefault="00BA6C7F" w:rsidP="00714C5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BA6C7F" w:rsidRPr="007A4336" w:rsidRDefault="007A4336" w:rsidP="002F7318">
            <w:pPr>
              <w:jc w:val="center"/>
              <w:rPr>
                <w:b/>
                <w:color w:val="FFC000" w:themeColor="accent4"/>
                <w:u w:val="single"/>
              </w:rPr>
            </w:pPr>
            <w:r w:rsidRPr="007A4336">
              <w:rPr>
                <w:b/>
                <w:color w:val="FFC000" w:themeColor="accent4"/>
                <w:u w:val="single"/>
              </w:rPr>
              <w:t>Poetry</w:t>
            </w:r>
          </w:p>
          <w:p w:rsidR="007A4336" w:rsidRPr="007A4336" w:rsidRDefault="007A4336" w:rsidP="002F7318">
            <w:pPr>
              <w:jc w:val="center"/>
              <w:rPr>
                <w:i/>
              </w:rPr>
            </w:pPr>
            <w:r w:rsidRPr="007A4336">
              <w:rPr>
                <w:i/>
                <w:color w:val="FFC000" w:themeColor="accent4"/>
              </w:rPr>
              <w:t>Nonsense poetry</w:t>
            </w:r>
          </w:p>
        </w:tc>
        <w:tc>
          <w:tcPr>
            <w:tcW w:w="2184" w:type="dxa"/>
          </w:tcPr>
          <w:p w:rsidR="00BA6C7F" w:rsidRPr="00A27383" w:rsidRDefault="00BA6C7F" w:rsidP="00571179">
            <w:pPr>
              <w:jc w:val="center"/>
              <w:rPr>
                <w:b/>
                <w:color w:val="FF0000"/>
                <w:u w:val="single"/>
              </w:rPr>
            </w:pPr>
            <w:r w:rsidRPr="00A27383">
              <w:rPr>
                <w:b/>
                <w:color w:val="FF0000"/>
                <w:u w:val="single"/>
              </w:rPr>
              <w:t>Fiction</w:t>
            </w:r>
          </w:p>
          <w:p w:rsidR="00BA6C7F" w:rsidRPr="00A27383" w:rsidRDefault="00BA6C7F" w:rsidP="00571179">
            <w:pPr>
              <w:jc w:val="center"/>
              <w:rPr>
                <w:b/>
              </w:rPr>
            </w:pPr>
            <w:r w:rsidRPr="00A27383">
              <w:rPr>
                <w:i/>
                <w:color w:val="FF0000"/>
              </w:rPr>
              <w:t>Myths and Legends</w:t>
            </w:r>
          </w:p>
        </w:tc>
        <w:tc>
          <w:tcPr>
            <w:tcW w:w="2184" w:type="dxa"/>
          </w:tcPr>
          <w:p w:rsidR="00BA6C7F" w:rsidRPr="00A27383" w:rsidRDefault="00BA6C7F" w:rsidP="002F7318">
            <w:pPr>
              <w:jc w:val="center"/>
              <w:rPr>
                <w:b/>
                <w:color w:val="00B050"/>
                <w:u w:val="single"/>
              </w:rPr>
            </w:pPr>
            <w:r w:rsidRPr="00A27383">
              <w:rPr>
                <w:b/>
                <w:color w:val="00B050"/>
                <w:u w:val="single"/>
              </w:rPr>
              <w:t>Power of Reading</w:t>
            </w:r>
          </w:p>
          <w:p w:rsidR="00BA6C7F" w:rsidRPr="00A27383" w:rsidRDefault="00BA6C7F" w:rsidP="002F7318">
            <w:pPr>
              <w:jc w:val="center"/>
              <w:rPr>
                <w:b/>
              </w:rPr>
            </w:pPr>
            <w:r w:rsidRPr="00A27383">
              <w:rPr>
                <w:i/>
                <w:color w:val="00B050"/>
              </w:rPr>
              <w:t>Moon man</w:t>
            </w:r>
          </w:p>
        </w:tc>
        <w:tc>
          <w:tcPr>
            <w:tcW w:w="2183" w:type="dxa"/>
          </w:tcPr>
          <w:p w:rsidR="00BA6C7F" w:rsidRPr="00A27383" w:rsidRDefault="00BA6C7F" w:rsidP="00373214">
            <w:pPr>
              <w:jc w:val="center"/>
              <w:rPr>
                <w:b/>
                <w:color w:val="5B9BD5" w:themeColor="accent1"/>
                <w:u w:val="single"/>
              </w:rPr>
            </w:pPr>
            <w:r w:rsidRPr="00A27383">
              <w:rPr>
                <w:b/>
                <w:color w:val="5B9BD5" w:themeColor="accent1"/>
                <w:u w:val="single"/>
              </w:rPr>
              <w:t>Non-Fiction</w:t>
            </w:r>
          </w:p>
          <w:p w:rsidR="00BA6C7F" w:rsidRPr="007A4336" w:rsidRDefault="007A4336" w:rsidP="00373214">
            <w:pPr>
              <w:jc w:val="center"/>
              <w:rPr>
                <w:i/>
              </w:rPr>
            </w:pPr>
            <w:r w:rsidRPr="007A4336">
              <w:rPr>
                <w:i/>
                <w:color w:val="5B9BD5" w:themeColor="accent1"/>
              </w:rPr>
              <w:t>Discussions</w:t>
            </w:r>
          </w:p>
        </w:tc>
        <w:tc>
          <w:tcPr>
            <w:tcW w:w="2184" w:type="dxa"/>
          </w:tcPr>
          <w:p w:rsidR="00BA6C7F" w:rsidRDefault="00BA6C7F" w:rsidP="007A4336">
            <w:pPr>
              <w:jc w:val="center"/>
              <w:rPr>
                <w:b/>
                <w:color w:val="00B050"/>
                <w:u w:val="single"/>
              </w:rPr>
            </w:pPr>
            <w:r w:rsidRPr="00A27383">
              <w:rPr>
                <w:b/>
                <w:color w:val="00B050"/>
                <w:u w:val="single"/>
              </w:rPr>
              <w:t>Power of Reading</w:t>
            </w:r>
          </w:p>
          <w:p w:rsidR="007A4336" w:rsidRPr="007A4336" w:rsidRDefault="007A4336" w:rsidP="007A4336">
            <w:pPr>
              <w:jc w:val="center"/>
              <w:rPr>
                <w:i/>
                <w:color w:val="00B050"/>
              </w:rPr>
            </w:pPr>
            <w:r w:rsidRPr="007A4336">
              <w:rPr>
                <w:i/>
                <w:color w:val="00B050"/>
              </w:rPr>
              <w:t>The Little Island</w:t>
            </w:r>
          </w:p>
          <w:p w:rsidR="00BA6C7F" w:rsidRPr="00A27383" w:rsidRDefault="00BA6C7F" w:rsidP="002F7318">
            <w:pPr>
              <w:jc w:val="center"/>
              <w:rPr>
                <w:b/>
              </w:rPr>
            </w:pPr>
          </w:p>
        </w:tc>
        <w:tc>
          <w:tcPr>
            <w:tcW w:w="2184" w:type="dxa"/>
          </w:tcPr>
          <w:p w:rsidR="007A4336" w:rsidRDefault="007A4336" w:rsidP="007A4336">
            <w:pPr>
              <w:jc w:val="center"/>
              <w:rPr>
                <w:i/>
                <w:color w:val="00B050"/>
              </w:rPr>
            </w:pPr>
            <w:r w:rsidRPr="00A27383">
              <w:rPr>
                <w:b/>
                <w:color w:val="FFC000" w:themeColor="accent4"/>
                <w:u w:val="single"/>
              </w:rPr>
              <w:t>Poetry/</w:t>
            </w:r>
            <w:proofErr w:type="spellStart"/>
            <w:r w:rsidRPr="00A27383">
              <w:rPr>
                <w:b/>
                <w:color w:val="00B050"/>
                <w:u w:val="single"/>
              </w:rPr>
              <w:t>PoR</w:t>
            </w:r>
            <w:proofErr w:type="spellEnd"/>
            <w:r w:rsidRPr="00A27383">
              <w:rPr>
                <w:i/>
                <w:color w:val="00B050"/>
              </w:rPr>
              <w:t xml:space="preserve"> </w:t>
            </w:r>
          </w:p>
          <w:p w:rsidR="00BA6C7F" w:rsidRPr="00A27383" w:rsidRDefault="007A4336" w:rsidP="007A4336">
            <w:pPr>
              <w:jc w:val="center"/>
              <w:rPr>
                <w:b/>
              </w:rPr>
            </w:pPr>
            <w:r w:rsidRPr="00A27383">
              <w:rPr>
                <w:i/>
                <w:color w:val="00B050"/>
              </w:rPr>
              <w:t>Hot like fire</w:t>
            </w:r>
          </w:p>
        </w:tc>
      </w:tr>
      <w:tr w:rsidR="00714C55" w:rsidTr="00991B50">
        <w:tc>
          <w:tcPr>
            <w:tcW w:w="846" w:type="dxa"/>
          </w:tcPr>
          <w:p w:rsidR="00714C55" w:rsidRPr="00A27383" w:rsidRDefault="00714C55" w:rsidP="00714C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714C55" w:rsidRPr="00A27383" w:rsidRDefault="00714C55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2184" w:type="dxa"/>
          </w:tcPr>
          <w:p w:rsidR="00714C55" w:rsidRPr="00A27383" w:rsidRDefault="00714C55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2184" w:type="dxa"/>
          </w:tcPr>
          <w:p w:rsidR="00714C55" w:rsidRPr="00A27383" w:rsidRDefault="00714C55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183" w:type="dxa"/>
          </w:tcPr>
          <w:p w:rsidR="00714C55" w:rsidRPr="00A27383" w:rsidRDefault="00714C55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2184" w:type="dxa"/>
          </w:tcPr>
          <w:p w:rsidR="00714C55" w:rsidRPr="00A27383" w:rsidRDefault="00714C55" w:rsidP="00714C55">
            <w:pPr>
              <w:jc w:val="center"/>
              <w:rPr>
                <w:b/>
                <w:sz w:val="24"/>
                <w:szCs w:val="24"/>
              </w:rPr>
            </w:pPr>
            <w:r w:rsidRPr="00A27383">
              <w:rPr>
                <w:b/>
                <w:sz w:val="24"/>
                <w:szCs w:val="24"/>
              </w:rPr>
              <w:t>Terminology</w:t>
            </w:r>
          </w:p>
        </w:tc>
        <w:tc>
          <w:tcPr>
            <w:tcW w:w="2184" w:type="dxa"/>
          </w:tcPr>
          <w:p w:rsidR="00714C55" w:rsidRPr="00A27383" w:rsidRDefault="00714C55" w:rsidP="007A43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4C55" w:rsidTr="00DA2288">
        <w:trPr>
          <w:cantSplit/>
          <w:trHeight w:val="1134"/>
        </w:trPr>
        <w:tc>
          <w:tcPr>
            <w:tcW w:w="846" w:type="dxa"/>
            <w:textDirection w:val="btLr"/>
          </w:tcPr>
          <w:p w:rsidR="00714C55" w:rsidRPr="00991B50" w:rsidRDefault="00714C55" w:rsidP="00714C55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Grammar</w:t>
            </w:r>
          </w:p>
        </w:tc>
        <w:tc>
          <w:tcPr>
            <w:tcW w:w="2183" w:type="dxa"/>
          </w:tcPr>
          <w:p w:rsidR="00714C55" w:rsidRPr="00A27383" w:rsidRDefault="00714C55" w:rsidP="00714C55">
            <w:pPr>
              <w:rPr>
                <w:i/>
              </w:rPr>
            </w:pPr>
            <w:r w:rsidRPr="00A27383">
              <w:t xml:space="preserve">Formation of </w:t>
            </w:r>
            <w:r w:rsidRPr="00A27383">
              <w:rPr>
                <w:b/>
              </w:rPr>
              <w:t xml:space="preserve">nouns </w:t>
            </w:r>
            <w:r w:rsidRPr="00A27383">
              <w:t xml:space="preserve">using a range of </w:t>
            </w:r>
            <w:r w:rsidRPr="00A27383">
              <w:rPr>
                <w:b/>
              </w:rPr>
              <w:t>prefixes</w:t>
            </w:r>
            <w:r w:rsidRPr="00A27383">
              <w:t xml:space="preserve"> (</w:t>
            </w:r>
            <w:proofErr w:type="spellStart"/>
            <w:r w:rsidRPr="00A27383">
              <w:t>eg.</w:t>
            </w:r>
            <w:proofErr w:type="spellEnd"/>
            <w:r w:rsidRPr="00A27383">
              <w:t xml:space="preserve"> </w:t>
            </w:r>
            <w:r w:rsidRPr="00A27383">
              <w:rPr>
                <w:i/>
              </w:rPr>
              <w:t>super-, anti-, auto -)</w:t>
            </w:r>
          </w:p>
          <w:p w:rsidR="00714C55" w:rsidRPr="00A27383" w:rsidRDefault="00714C55" w:rsidP="00714C55">
            <w:pPr>
              <w:rPr>
                <w:b/>
              </w:rPr>
            </w:pPr>
            <w:r w:rsidRPr="00A27383">
              <w:t xml:space="preserve">Using </w:t>
            </w:r>
            <w:r w:rsidRPr="00A27383">
              <w:rPr>
                <w:b/>
                <w:i/>
              </w:rPr>
              <w:t>a</w:t>
            </w:r>
            <w:r w:rsidRPr="00A27383">
              <w:t xml:space="preserve"> and </w:t>
            </w:r>
            <w:r w:rsidRPr="00A27383">
              <w:rPr>
                <w:b/>
                <w:i/>
              </w:rPr>
              <w:t xml:space="preserve">an </w:t>
            </w:r>
            <w:r w:rsidRPr="00A27383">
              <w:t xml:space="preserve">correctly according to whether the next </w:t>
            </w:r>
            <w:r w:rsidRPr="00A27383">
              <w:rPr>
                <w:b/>
              </w:rPr>
              <w:t>word</w:t>
            </w:r>
            <w:r w:rsidRPr="00A27383">
              <w:t xml:space="preserve"> begins with a </w:t>
            </w:r>
            <w:r w:rsidRPr="00A27383">
              <w:rPr>
                <w:b/>
              </w:rPr>
              <w:t>consonant</w:t>
            </w:r>
            <w:r w:rsidRPr="00A27383">
              <w:t xml:space="preserve"> or a </w:t>
            </w:r>
            <w:r w:rsidRPr="00A27383">
              <w:rPr>
                <w:b/>
              </w:rPr>
              <w:t>vowel</w:t>
            </w:r>
          </w:p>
          <w:p w:rsidR="00714C55" w:rsidRPr="00A27383" w:rsidRDefault="00714C55" w:rsidP="00714C55">
            <w:r w:rsidRPr="00A27383">
              <w:rPr>
                <w:b/>
              </w:rPr>
              <w:t xml:space="preserve">Word families </w:t>
            </w:r>
            <w:r w:rsidRPr="00A27383">
              <w:t xml:space="preserve">based on common </w:t>
            </w:r>
            <w:r w:rsidRPr="00A27383">
              <w:rPr>
                <w:b/>
              </w:rPr>
              <w:t>words</w:t>
            </w:r>
            <w:r w:rsidRPr="00A27383">
              <w:t>, showing how words are related in form and meaning (</w:t>
            </w:r>
            <w:proofErr w:type="spellStart"/>
            <w:r w:rsidRPr="00A27383">
              <w:t>eg</w:t>
            </w:r>
            <w:r w:rsidRPr="00A27383">
              <w:rPr>
                <w:i/>
              </w:rPr>
              <w:t>.</w:t>
            </w:r>
            <w:proofErr w:type="spellEnd"/>
            <w:r w:rsidRPr="00A27383">
              <w:rPr>
                <w:i/>
              </w:rPr>
              <w:t xml:space="preserve"> solve, solution, solver, dissolve, insoluble)</w:t>
            </w:r>
          </w:p>
        </w:tc>
        <w:tc>
          <w:tcPr>
            <w:tcW w:w="2184" w:type="dxa"/>
          </w:tcPr>
          <w:p w:rsidR="00714C55" w:rsidRPr="00A27383" w:rsidRDefault="002F4332" w:rsidP="00714C55">
            <w:pPr>
              <w:rPr>
                <w:i/>
              </w:rPr>
            </w:pPr>
            <w:r w:rsidRPr="00A27383">
              <w:t>Expressing time, place and cause</w:t>
            </w:r>
            <w:r w:rsidRPr="00A27383">
              <w:rPr>
                <w:b/>
              </w:rPr>
              <w:t xml:space="preserve"> </w:t>
            </w:r>
            <w:r w:rsidRPr="00A27383">
              <w:t>using</w:t>
            </w:r>
            <w:r w:rsidRPr="00A27383">
              <w:rPr>
                <w:b/>
              </w:rPr>
              <w:t xml:space="preserve"> c</w:t>
            </w:r>
            <w:r w:rsidR="00714C55" w:rsidRPr="00A27383">
              <w:rPr>
                <w:b/>
              </w:rPr>
              <w:t>onjunctions</w:t>
            </w:r>
            <w:r w:rsidRPr="00A27383">
              <w:t xml:space="preserve"> </w:t>
            </w:r>
            <w:r w:rsidR="00714C55" w:rsidRPr="00A27383">
              <w:t>(</w:t>
            </w:r>
            <w:proofErr w:type="spellStart"/>
            <w:r w:rsidR="00714C55" w:rsidRPr="00A27383">
              <w:t>eg.</w:t>
            </w:r>
            <w:proofErr w:type="spellEnd"/>
            <w:r w:rsidR="00714C55" w:rsidRPr="00A27383">
              <w:t xml:space="preserve"> </w:t>
            </w:r>
            <w:r w:rsidR="00714C55" w:rsidRPr="00A27383">
              <w:rPr>
                <w:i/>
              </w:rPr>
              <w:t>when, before, after, while, so, because)</w:t>
            </w:r>
            <w:r w:rsidRPr="00A27383">
              <w:rPr>
                <w:i/>
              </w:rPr>
              <w:t xml:space="preserve">, </w:t>
            </w:r>
            <w:r w:rsidRPr="00A27383">
              <w:rPr>
                <w:b/>
              </w:rPr>
              <w:t xml:space="preserve">adverbs </w:t>
            </w:r>
            <w:r w:rsidRPr="00A27383">
              <w:t>(</w:t>
            </w:r>
            <w:proofErr w:type="spellStart"/>
            <w:r w:rsidRPr="00A27383">
              <w:t>eg.</w:t>
            </w:r>
            <w:proofErr w:type="spellEnd"/>
            <w:r w:rsidRPr="00A27383">
              <w:t xml:space="preserve"> </w:t>
            </w:r>
            <w:r w:rsidRPr="00A27383">
              <w:rPr>
                <w:i/>
              </w:rPr>
              <w:t>then, next, soon, therefore</w:t>
            </w:r>
            <w:r w:rsidRPr="00A27383">
              <w:t xml:space="preserve">), or </w:t>
            </w:r>
            <w:r w:rsidRPr="00A27383">
              <w:rPr>
                <w:b/>
              </w:rPr>
              <w:t>prepositions</w:t>
            </w:r>
            <w:r w:rsidRPr="00A27383">
              <w:t xml:space="preserve"> (</w:t>
            </w:r>
            <w:proofErr w:type="spellStart"/>
            <w:r w:rsidRPr="00A27383">
              <w:t>eg.</w:t>
            </w:r>
            <w:proofErr w:type="spellEnd"/>
            <w:r w:rsidRPr="00A27383">
              <w:t xml:space="preserve"> </w:t>
            </w:r>
            <w:r w:rsidRPr="00A27383">
              <w:rPr>
                <w:i/>
              </w:rPr>
              <w:t>before, after, during, in, because of)</w:t>
            </w:r>
          </w:p>
          <w:p w:rsidR="002F4332" w:rsidRPr="00A27383" w:rsidRDefault="002F4332" w:rsidP="00714C55"/>
        </w:tc>
        <w:tc>
          <w:tcPr>
            <w:tcW w:w="2184" w:type="dxa"/>
          </w:tcPr>
          <w:p w:rsidR="00714C55" w:rsidRPr="00A27383" w:rsidRDefault="002F4332" w:rsidP="00714C55">
            <w:r w:rsidRPr="00A27383">
              <w:t xml:space="preserve">Introduction to </w:t>
            </w:r>
            <w:r w:rsidRPr="00A27383">
              <w:rPr>
                <w:b/>
              </w:rPr>
              <w:t>paragraphs</w:t>
            </w:r>
            <w:r w:rsidRPr="00A27383">
              <w:t xml:space="preserve"> as a way to group related material</w:t>
            </w:r>
          </w:p>
          <w:p w:rsidR="002F4332" w:rsidRPr="00A27383" w:rsidRDefault="002F4332" w:rsidP="00714C55">
            <w:r w:rsidRPr="00A27383">
              <w:rPr>
                <w:b/>
              </w:rPr>
              <w:t>Headings</w:t>
            </w:r>
            <w:r w:rsidRPr="00A27383">
              <w:t xml:space="preserve"> and</w:t>
            </w:r>
            <w:r w:rsidRPr="00A27383">
              <w:rPr>
                <w:b/>
              </w:rPr>
              <w:t xml:space="preserve"> sub-headings</w:t>
            </w:r>
            <w:r w:rsidRPr="00A27383">
              <w:t xml:space="preserve"> to aid presentation</w:t>
            </w:r>
          </w:p>
          <w:p w:rsidR="002F4332" w:rsidRPr="00A27383" w:rsidRDefault="002F4332" w:rsidP="00714C55">
            <w:r w:rsidRPr="00A27383">
              <w:t>Use of the</w:t>
            </w:r>
            <w:r w:rsidRPr="00A27383">
              <w:rPr>
                <w:b/>
              </w:rPr>
              <w:t xml:space="preserve"> present perfect </w:t>
            </w:r>
            <w:r w:rsidRPr="00A27383">
              <w:t xml:space="preserve">form of </w:t>
            </w:r>
            <w:r w:rsidRPr="00A27383">
              <w:rPr>
                <w:b/>
              </w:rPr>
              <w:t>verbs</w:t>
            </w:r>
            <w:r w:rsidRPr="00A27383">
              <w:t xml:space="preserve"> instead of the simple past (</w:t>
            </w:r>
            <w:proofErr w:type="spellStart"/>
            <w:r w:rsidRPr="00A27383">
              <w:t>eg.</w:t>
            </w:r>
            <w:proofErr w:type="spellEnd"/>
            <w:r w:rsidRPr="00A27383">
              <w:t xml:space="preserve"> </w:t>
            </w:r>
            <w:r w:rsidRPr="00A27383">
              <w:rPr>
                <w:i/>
              </w:rPr>
              <w:t xml:space="preserve">He has gone out to play </w:t>
            </w:r>
            <w:r w:rsidRPr="00A27383">
              <w:t xml:space="preserve">contrasted with </w:t>
            </w:r>
            <w:r w:rsidRPr="00A27383">
              <w:rPr>
                <w:i/>
              </w:rPr>
              <w:t>He went out to play)</w:t>
            </w:r>
          </w:p>
        </w:tc>
        <w:tc>
          <w:tcPr>
            <w:tcW w:w="2183" w:type="dxa"/>
          </w:tcPr>
          <w:p w:rsidR="00714C55" w:rsidRPr="00A27383" w:rsidRDefault="002F4332" w:rsidP="00714C55">
            <w:r w:rsidRPr="00A27383">
              <w:t xml:space="preserve">Introduction to </w:t>
            </w:r>
            <w:r w:rsidRPr="00A27383">
              <w:rPr>
                <w:b/>
              </w:rPr>
              <w:t>inverted commas</w:t>
            </w:r>
            <w:r w:rsidRPr="00A27383">
              <w:t xml:space="preserve"> to </w:t>
            </w:r>
            <w:r w:rsidRPr="00A27383">
              <w:rPr>
                <w:b/>
              </w:rPr>
              <w:t>punctuate direct speech</w:t>
            </w:r>
          </w:p>
        </w:tc>
        <w:tc>
          <w:tcPr>
            <w:tcW w:w="4368" w:type="dxa"/>
            <w:gridSpan w:val="2"/>
          </w:tcPr>
          <w:p w:rsidR="00714C55" w:rsidRPr="00A27383" w:rsidRDefault="002F4332" w:rsidP="00714C55">
            <w:r w:rsidRPr="00A27383">
              <w:t>preposition, conjunction</w:t>
            </w:r>
          </w:p>
          <w:p w:rsidR="002F4332" w:rsidRPr="00A27383" w:rsidRDefault="002F4332" w:rsidP="00714C55">
            <w:r w:rsidRPr="00A27383">
              <w:t>word family, prefix</w:t>
            </w:r>
          </w:p>
          <w:p w:rsidR="002F4332" w:rsidRPr="00A27383" w:rsidRDefault="002F4332" w:rsidP="00714C55">
            <w:r w:rsidRPr="00A27383">
              <w:t>clause, subordinate clause</w:t>
            </w:r>
          </w:p>
          <w:p w:rsidR="002F4332" w:rsidRPr="00A27383" w:rsidRDefault="007C4369" w:rsidP="00714C55">
            <w:r w:rsidRPr="00A27383">
              <w:t>dire</w:t>
            </w:r>
            <w:r w:rsidR="002F4332" w:rsidRPr="00A27383">
              <w:t>ct speech</w:t>
            </w:r>
          </w:p>
          <w:p w:rsidR="002F4332" w:rsidRPr="00A27383" w:rsidRDefault="007C4369" w:rsidP="00714C55">
            <w:r w:rsidRPr="00A27383">
              <w:t xml:space="preserve">consonant, vowel </w:t>
            </w:r>
          </w:p>
          <w:p w:rsidR="002F4332" w:rsidRPr="00A27383" w:rsidRDefault="002F4332" w:rsidP="00714C55">
            <w:r w:rsidRPr="00A27383">
              <w:t>inverted commas (or ‘speech marks’)</w:t>
            </w:r>
          </w:p>
        </w:tc>
      </w:tr>
      <w:tr w:rsidR="00A27383" w:rsidTr="00A27383">
        <w:trPr>
          <w:cantSplit/>
          <w:trHeight w:val="1134"/>
        </w:trPr>
        <w:tc>
          <w:tcPr>
            <w:tcW w:w="846" w:type="dxa"/>
            <w:textDirection w:val="btLr"/>
          </w:tcPr>
          <w:p w:rsidR="00A27383" w:rsidRPr="00991B50" w:rsidRDefault="00A27383" w:rsidP="00A27383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</w:t>
            </w:r>
          </w:p>
        </w:tc>
        <w:tc>
          <w:tcPr>
            <w:tcW w:w="13102" w:type="dxa"/>
            <w:gridSpan w:val="6"/>
          </w:tcPr>
          <w:p w:rsidR="00A27383" w:rsidRPr="00A27383" w:rsidRDefault="00A27383" w:rsidP="00A27383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A27383">
              <w:t>Continue to secure range of planning tools ie. Story map/story mountain</w:t>
            </w:r>
          </w:p>
          <w:p w:rsidR="00A27383" w:rsidRPr="00A27383" w:rsidRDefault="00A27383" w:rsidP="00A27383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A27383">
              <w:t>Plan opening around character(s), setting, time of day and type of weather</w:t>
            </w:r>
          </w:p>
          <w:p w:rsidR="00A27383" w:rsidRPr="00A27383" w:rsidRDefault="00A27383" w:rsidP="00A27383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A27383">
              <w:t>Extend vocabulary to introduce the 5 story parts:</w:t>
            </w:r>
          </w:p>
          <w:p w:rsidR="00A27383" w:rsidRPr="00A27383" w:rsidRDefault="00A27383" w:rsidP="00A27383">
            <w:pPr>
              <w:pStyle w:val="ListParagraph"/>
              <w:rPr>
                <w:i/>
              </w:rPr>
            </w:pPr>
            <w:r w:rsidRPr="00A27383">
              <w:rPr>
                <w:b/>
                <w:i/>
              </w:rPr>
              <w:t xml:space="preserve">Introduction – </w:t>
            </w:r>
            <w:r w:rsidRPr="00A27383">
              <w:rPr>
                <w:i/>
              </w:rPr>
              <w:t>should include detailed description of setting or characters</w:t>
            </w:r>
          </w:p>
          <w:p w:rsidR="00A27383" w:rsidRPr="00A27383" w:rsidRDefault="00A27383" w:rsidP="00A27383">
            <w:pPr>
              <w:pStyle w:val="ListParagraph"/>
              <w:rPr>
                <w:i/>
              </w:rPr>
            </w:pPr>
            <w:r w:rsidRPr="00A27383">
              <w:rPr>
                <w:b/>
                <w:i/>
              </w:rPr>
              <w:t xml:space="preserve">Build-up – </w:t>
            </w:r>
            <w:r w:rsidRPr="00A27383">
              <w:rPr>
                <w:i/>
              </w:rPr>
              <w:t>build in some suspense towards the problem or dilemma</w:t>
            </w:r>
          </w:p>
          <w:p w:rsidR="00A27383" w:rsidRPr="00A27383" w:rsidRDefault="00A27383" w:rsidP="00A27383">
            <w:pPr>
              <w:pStyle w:val="ListParagraph"/>
              <w:rPr>
                <w:i/>
              </w:rPr>
            </w:pPr>
            <w:r w:rsidRPr="00A27383">
              <w:rPr>
                <w:b/>
                <w:i/>
              </w:rPr>
              <w:t>Problem/dilemma –</w:t>
            </w:r>
            <w:r w:rsidRPr="00A27383">
              <w:rPr>
                <w:i/>
                <w:u w:val="single"/>
              </w:rPr>
              <w:t xml:space="preserve"> </w:t>
            </w:r>
            <w:r w:rsidRPr="00A27383">
              <w:rPr>
                <w:i/>
              </w:rPr>
              <w:t>include details of action/dialogue</w:t>
            </w:r>
          </w:p>
          <w:p w:rsidR="00A27383" w:rsidRPr="00A27383" w:rsidRDefault="00A27383" w:rsidP="00A27383">
            <w:pPr>
              <w:pStyle w:val="ListParagraph"/>
              <w:rPr>
                <w:i/>
              </w:rPr>
            </w:pPr>
            <w:r w:rsidRPr="00A27383">
              <w:rPr>
                <w:b/>
                <w:i/>
              </w:rPr>
              <w:t>Resolution –</w:t>
            </w:r>
            <w:r w:rsidRPr="00A27383">
              <w:rPr>
                <w:i/>
              </w:rPr>
              <w:t xml:space="preserve"> should link with the problem</w:t>
            </w:r>
          </w:p>
          <w:p w:rsidR="00A27383" w:rsidRPr="00A27383" w:rsidRDefault="00A27383" w:rsidP="00A27383">
            <w:pPr>
              <w:pStyle w:val="ListParagraph"/>
              <w:rPr>
                <w:i/>
                <w:sz w:val="24"/>
                <w:szCs w:val="24"/>
              </w:rPr>
            </w:pPr>
            <w:r w:rsidRPr="00A27383">
              <w:rPr>
                <w:b/>
                <w:i/>
              </w:rPr>
              <w:t>Ending –</w:t>
            </w:r>
            <w:r w:rsidRPr="00A27383">
              <w:rPr>
                <w:i/>
              </w:rPr>
              <w:t xml:space="preserve"> clear ending should link back to the start, show how the character is feeling, how the character or situation has changed from the beginning.</w:t>
            </w:r>
          </w:p>
        </w:tc>
      </w:tr>
    </w:tbl>
    <w:p w:rsidR="00991B50" w:rsidRPr="00991B50" w:rsidRDefault="00991B50" w:rsidP="00A27383">
      <w:pPr>
        <w:rPr>
          <w:b/>
          <w:sz w:val="28"/>
          <w:szCs w:val="28"/>
          <w:u w:val="single"/>
        </w:rPr>
      </w:pPr>
    </w:p>
    <w:sectPr w:rsidR="00991B50" w:rsidRPr="00991B50" w:rsidSect="00AC5472">
      <w:pgSz w:w="16838" w:h="11906" w:orient="landscape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F23CF"/>
    <w:multiLevelType w:val="hybridMultilevel"/>
    <w:tmpl w:val="0C30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50"/>
    <w:rsid w:val="00110BF3"/>
    <w:rsid w:val="00124FD3"/>
    <w:rsid w:val="002F4332"/>
    <w:rsid w:val="002F7318"/>
    <w:rsid w:val="00373214"/>
    <w:rsid w:val="003F2D20"/>
    <w:rsid w:val="004017EC"/>
    <w:rsid w:val="00423038"/>
    <w:rsid w:val="00571179"/>
    <w:rsid w:val="00714C55"/>
    <w:rsid w:val="0078040F"/>
    <w:rsid w:val="007A4336"/>
    <w:rsid w:val="007C4369"/>
    <w:rsid w:val="008A7D34"/>
    <w:rsid w:val="00991B50"/>
    <w:rsid w:val="00A27383"/>
    <w:rsid w:val="00AC5472"/>
    <w:rsid w:val="00BA6C7F"/>
    <w:rsid w:val="00CC4053"/>
    <w:rsid w:val="00CE3CA1"/>
    <w:rsid w:val="00E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46EC"/>
  <w15:chartTrackingRefBased/>
  <w15:docId w15:val="{9C49591E-D28F-4E58-98DE-5034B73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Baileys court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Downes</dc:creator>
  <cp:keywords/>
  <dc:description/>
  <cp:lastModifiedBy>Sophie Elliott</cp:lastModifiedBy>
  <cp:revision>3</cp:revision>
  <dcterms:created xsi:type="dcterms:W3CDTF">2023-09-07T12:16:00Z</dcterms:created>
  <dcterms:modified xsi:type="dcterms:W3CDTF">2023-09-07T12:19:00Z</dcterms:modified>
</cp:coreProperties>
</file>